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705A0" w14:textId="48F425C9" w:rsidR="009D1BBE" w:rsidRDefault="005853EA" w:rsidP="009D1BBE">
      <w:pPr>
        <w:spacing w:after="0" w:line="240" w:lineRule="auto"/>
      </w:pPr>
      <w:bookmarkStart w:id="0" w:name="_GoBack"/>
      <w:bookmarkEnd w:id="0"/>
      <w:r>
        <w:rPr>
          <w:noProof/>
        </w:rPr>
        <mc:AlternateContent>
          <mc:Choice Requires="wps">
            <w:drawing>
              <wp:anchor distT="0" distB="0" distL="114300" distR="114300" simplePos="0" relativeHeight="251661312" behindDoc="0" locked="0" layoutInCell="1" allowOverlap="1" wp14:anchorId="102EE56C" wp14:editId="23C56FDE">
                <wp:simplePos x="0" y="0"/>
                <wp:positionH relativeFrom="column">
                  <wp:posOffset>1271905</wp:posOffset>
                </wp:positionH>
                <wp:positionV relativeFrom="paragraph">
                  <wp:posOffset>-1270</wp:posOffset>
                </wp:positionV>
                <wp:extent cx="4832350" cy="1377950"/>
                <wp:effectExtent l="0" t="0" r="0" b="0"/>
                <wp:wrapNone/>
                <wp:docPr id="4" name="Tekstvak 4"/>
                <wp:cNvGraphicFramePr/>
                <a:graphic xmlns:a="http://schemas.openxmlformats.org/drawingml/2006/main">
                  <a:graphicData uri="http://schemas.microsoft.com/office/word/2010/wordprocessingShape">
                    <wps:wsp>
                      <wps:cNvSpPr txBox="1"/>
                      <wps:spPr>
                        <a:xfrm>
                          <a:off x="0" y="0"/>
                          <a:ext cx="4832350" cy="1377950"/>
                        </a:xfrm>
                        <a:prstGeom prst="rect">
                          <a:avLst/>
                        </a:prstGeom>
                        <a:noFill/>
                        <a:ln>
                          <a:noFill/>
                        </a:ln>
                      </wps:spPr>
                      <wps:txbx>
                        <w:txbxContent>
                          <w:p w14:paraId="037A4A01" w14:textId="30ABE8A6" w:rsidR="005853EA" w:rsidRPr="005853EA" w:rsidRDefault="00EF22B2" w:rsidP="005853EA">
                            <w:pPr>
                              <w:spacing w:after="0" w:line="240" w:lineRule="auto"/>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E6710" w:rsidRPr="005853EA">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Bouwstenen voor </w:t>
                            </w: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een</w:t>
                            </w:r>
                          </w:p>
                          <w:p w14:paraId="36DA866E" w14:textId="4A64D9F5" w:rsidR="006929B5" w:rsidRPr="005853EA" w:rsidRDefault="00EF22B2" w:rsidP="00EF22B2">
                            <w:pPr>
                              <w:spacing w:after="0" w:line="240" w:lineRule="auto"/>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veilig </w:t>
                            </w:r>
                            <w:r w:rsidR="005853EA" w:rsidRPr="005853EA">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Coalitieakkoord</w:t>
                            </w:r>
                            <w:r w:rsidR="004E6710" w:rsidRPr="005853EA">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9B58EB7" w14:textId="5530EBE7" w:rsidR="004E6710" w:rsidRDefault="004E6710" w:rsidP="006929B5">
                            <w:pPr>
                              <w:spacing w:after="0" w:line="240" w:lineRule="auto"/>
                              <w:ind w:firstLine="708"/>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D6EC8F" w14:textId="77777777" w:rsidR="004E6710" w:rsidRDefault="004E6710" w:rsidP="006929B5">
                            <w:pPr>
                              <w:spacing w:after="0" w:line="240" w:lineRule="auto"/>
                              <w:ind w:firstLine="708"/>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319097" w14:textId="3684A070" w:rsidR="004E6710" w:rsidRDefault="004E6710" w:rsidP="006929B5">
                            <w:pPr>
                              <w:spacing w:after="0" w:line="240" w:lineRule="auto"/>
                              <w:ind w:firstLine="708"/>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0BA947" w14:textId="77777777" w:rsidR="004E6710" w:rsidRPr="006929B5" w:rsidRDefault="004E6710" w:rsidP="006929B5">
                            <w:pPr>
                              <w:spacing w:after="0" w:line="240" w:lineRule="auto"/>
                              <w:ind w:firstLine="708"/>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1FD1BC" w14:textId="77777777" w:rsidR="004E6710" w:rsidRDefault="004E6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EE56C" id="_x0000_t202" coordsize="21600,21600" o:spt="202" path="m,l,21600r21600,l21600,xe">
                <v:stroke joinstyle="miter"/>
                <v:path gradientshapeok="t" o:connecttype="rect"/>
              </v:shapetype>
              <v:shape id="Tekstvak 4" o:spid="_x0000_s1026" type="#_x0000_t202" style="position:absolute;margin-left:100.15pt;margin-top:-.1pt;width:380.5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" filled="f" stroked="f">
                <v:textbox>
                  <w:txbxContent>
                    <w:p w14:paraId="037A4A01" w14:textId="30ABE8A6" w:rsidR="005853EA" w:rsidRPr="005853EA" w:rsidRDefault="00EF22B2" w:rsidP="005853EA">
                      <w:pPr>
                        <w:spacing w:after="0" w:line="240" w:lineRule="auto"/>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E6710" w:rsidRPr="005853EA">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Bouwstenen voor </w:t>
                      </w: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een</w:t>
                      </w:r>
                    </w:p>
                    <w:p w14:paraId="36DA866E" w14:textId="4A64D9F5" w:rsidR="006929B5" w:rsidRPr="005853EA" w:rsidRDefault="00EF22B2" w:rsidP="00EF22B2">
                      <w:pPr>
                        <w:spacing w:after="0" w:line="240" w:lineRule="auto"/>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veilig </w:t>
                      </w:r>
                      <w:r w:rsidR="005853EA" w:rsidRPr="005853EA">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Coalitieakkoord</w:t>
                      </w:r>
                      <w:r w:rsidR="004E6710" w:rsidRPr="005853EA">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9B58EB7" w14:textId="5530EBE7" w:rsidR="004E6710" w:rsidRDefault="004E6710" w:rsidP="006929B5">
                      <w:pPr>
                        <w:spacing w:after="0" w:line="240" w:lineRule="auto"/>
                        <w:ind w:firstLine="708"/>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D6EC8F" w14:textId="77777777" w:rsidR="004E6710" w:rsidRDefault="004E6710" w:rsidP="006929B5">
                      <w:pPr>
                        <w:spacing w:after="0" w:line="240" w:lineRule="auto"/>
                        <w:ind w:firstLine="708"/>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319097" w14:textId="3684A070" w:rsidR="004E6710" w:rsidRDefault="004E6710" w:rsidP="006929B5">
                      <w:pPr>
                        <w:spacing w:after="0" w:line="240" w:lineRule="auto"/>
                        <w:ind w:firstLine="708"/>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0BA947" w14:textId="77777777" w:rsidR="004E6710" w:rsidRPr="006929B5" w:rsidRDefault="004E6710" w:rsidP="006929B5">
                      <w:pPr>
                        <w:spacing w:after="0" w:line="240" w:lineRule="auto"/>
                        <w:ind w:firstLine="708"/>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1FD1BC" w14:textId="77777777" w:rsidR="004E6710" w:rsidRDefault="004E6710"/>
                  </w:txbxContent>
                </v:textbox>
              </v:shape>
            </w:pict>
          </mc:Fallback>
        </mc:AlternateContent>
      </w:r>
      <w:r w:rsidR="006929B5">
        <w:rPr>
          <w:noProof/>
        </w:rPr>
        <w:drawing>
          <wp:inline distT="0" distB="0" distL="0" distR="0" wp14:anchorId="163DC873" wp14:editId="580A10D6">
            <wp:extent cx="1143000" cy="685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20logo.jpg"/>
                    <pic:cNvPicPr/>
                  </pic:nvPicPr>
                  <pic:blipFill>
                    <a:blip r:embed="rId10">
                      <a:extLst>
                        <a:ext uri="{28A0092B-C50C-407E-A947-70E740481C1C}">
                          <a14:useLocalDpi xmlns:a14="http://schemas.microsoft.com/office/drawing/2010/main" val="0"/>
                        </a:ext>
                      </a:extLst>
                    </a:blip>
                    <a:stretch>
                      <a:fillRect/>
                    </a:stretch>
                  </pic:blipFill>
                  <pic:spPr>
                    <a:xfrm>
                      <a:off x="0" y="0"/>
                      <a:ext cx="1143000" cy="685800"/>
                    </a:xfrm>
                    <a:prstGeom prst="rect">
                      <a:avLst/>
                    </a:prstGeom>
                  </pic:spPr>
                </pic:pic>
              </a:graphicData>
            </a:graphic>
          </wp:inline>
        </w:drawing>
      </w:r>
    </w:p>
    <w:p w14:paraId="2412FB20" w14:textId="6B020E86" w:rsidR="006929B5" w:rsidRDefault="006929B5" w:rsidP="009D1BBE">
      <w:pPr>
        <w:spacing w:after="0" w:line="240" w:lineRule="auto"/>
      </w:pPr>
    </w:p>
    <w:p w14:paraId="064A0F6A" w14:textId="77CA16E2" w:rsidR="006929B5" w:rsidRDefault="006929B5" w:rsidP="009D1BBE">
      <w:pPr>
        <w:spacing w:after="0" w:line="240" w:lineRule="auto"/>
      </w:pPr>
    </w:p>
    <w:p w14:paraId="17FA5076" w14:textId="6B213DEC" w:rsidR="004E6710" w:rsidRDefault="006929B5" w:rsidP="004E6710">
      <w:pPr>
        <w:spacing w:after="0" w:line="240" w:lineRule="auto"/>
        <w:rPr>
          <w:b/>
        </w:rPr>
      </w:pPr>
      <w:r>
        <w:rPr>
          <w:noProof/>
        </w:rPr>
        <mc:AlternateContent>
          <mc:Choice Requires="wps">
            <w:drawing>
              <wp:anchor distT="0" distB="0" distL="114300" distR="114300" simplePos="0" relativeHeight="251659264" behindDoc="0" locked="0" layoutInCell="1" allowOverlap="1" wp14:anchorId="6912DDB9" wp14:editId="13D0E27E">
                <wp:simplePos x="0" y="0"/>
                <wp:positionH relativeFrom="column">
                  <wp:posOffset>0</wp:posOffset>
                </wp:positionH>
                <wp:positionV relativeFrom="paragraph">
                  <wp:posOffset>0</wp:posOffset>
                </wp:positionV>
                <wp:extent cx="1828800" cy="1828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BE1C0E5" w14:textId="77777777" w:rsidR="006929B5" w:rsidRDefault="006929B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12DDB9" id="Tekstvak 2"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D58gtcJAIAAE4EAAAOAAAAAAAAAAAAAAAAAC4CAABkcnMvZTJvRG9jLnhtbFBLAQIt&#10;ABQABgAIAAAAIQBLiSbN1gAAAAUBAAAPAAAAAAAAAAAAAAAAAH4EAABkcnMvZG93bnJldi54bWxQ&#10;SwUGAAAAAAQABADzAAAAgQUAAAAA&#10;" filled="f" stroked="f">
                <v:textbox style="mso-fit-shape-to-text:t">
                  <w:txbxContent>
                    <w:p w14:paraId="0BE1C0E5" w14:textId="77777777" w:rsidR="006929B5" w:rsidRDefault="006929B5"/>
                  </w:txbxContent>
                </v:textbox>
              </v:shape>
            </w:pict>
          </mc:Fallback>
        </mc:AlternateContent>
      </w:r>
    </w:p>
    <w:p w14:paraId="50D577D6" w14:textId="77777777" w:rsidR="005853EA" w:rsidRDefault="005853EA" w:rsidP="004E6710">
      <w:pPr>
        <w:spacing w:after="0" w:line="240" w:lineRule="auto"/>
        <w:rPr>
          <w:b/>
          <w:sz w:val="24"/>
          <w:szCs w:val="24"/>
        </w:rPr>
      </w:pPr>
    </w:p>
    <w:p w14:paraId="657DCC40" w14:textId="77777777" w:rsidR="005853EA" w:rsidRPr="004E6710" w:rsidRDefault="005853EA" w:rsidP="004E6710">
      <w:pPr>
        <w:spacing w:after="0" w:line="240" w:lineRule="auto"/>
        <w:rPr>
          <w:b/>
          <w:sz w:val="24"/>
          <w:szCs w:val="24"/>
        </w:rPr>
      </w:pPr>
    </w:p>
    <w:p w14:paraId="14FD0BC2" w14:textId="77777777" w:rsidR="007547F4" w:rsidRDefault="007547F4" w:rsidP="004E6710">
      <w:pPr>
        <w:spacing w:after="0" w:line="240" w:lineRule="auto"/>
        <w:rPr>
          <w:b/>
          <w:color w:val="C00000"/>
          <w:sz w:val="32"/>
          <w:szCs w:val="32"/>
        </w:rPr>
      </w:pPr>
    </w:p>
    <w:p w14:paraId="0C3F8B6B" w14:textId="28A31F85" w:rsidR="009D1BBE" w:rsidRPr="004E6710" w:rsidRDefault="009D1BBE" w:rsidP="004E6710">
      <w:pPr>
        <w:spacing w:after="0" w:line="240" w:lineRule="auto"/>
        <w:rPr>
          <w:b/>
          <w:color w:val="C00000"/>
          <w:sz w:val="32"/>
          <w:szCs w:val="32"/>
        </w:rPr>
      </w:pPr>
      <w:r w:rsidRPr="004E6710">
        <w:rPr>
          <w:b/>
          <w:color w:val="C00000"/>
          <w:sz w:val="32"/>
          <w:szCs w:val="32"/>
        </w:rPr>
        <w:t xml:space="preserve">Voldoende plaatsen voor </w:t>
      </w:r>
      <w:r w:rsidR="004E6710" w:rsidRPr="004E6710">
        <w:rPr>
          <w:b/>
          <w:color w:val="C00000"/>
          <w:sz w:val="32"/>
          <w:szCs w:val="32"/>
        </w:rPr>
        <w:t>veil</w:t>
      </w:r>
      <w:r w:rsidR="004E6710">
        <w:rPr>
          <w:b/>
          <w:color w:val="C00000"/>
          <w:sz w:val="32"/>
          <w:szCs w:val="32"/>
        </w:rPr>
        <w:t>i</w:t>
      </w:r>
      <w:r w:rsidR="004E6710" w:rsidRPr="004E6710">
        <w:rPr>
          <w:b/>
          <w:color w:val="C00000"/>
          <w:sz w:val="32"/>
          <w:szCs w:val="32"/>
        </w:rPr>
        <w:t xml:space="preserve">ge </w:t>
      </w:r>
      <w:r w:rsidRPr="004E6710">
        <w:rPr>
          <w:b/>
          <w:color w:val="C00000"/>
          <w:sz w:val="32"/>
          <w:szCs w:val="32"/>
        </w:rPr>
        <w:t xml:space="preserve">opvang en begeleiding van de slachtoffers van </w:t>
      </w:r>
      <w:r w:rsidR="004E6710" w:rsidRPr="004E6710">
        <w:rPr>
          <w:b/>
          <w:color w:val="C00000"/>
          <w:sz w:val="32"/>
          <w:szCs w:val="32"/>
        </w:rPr>
        <w:t>huiselijk geweld!</w:t>
      </w:r>
    </w:p>
    <w:p w14:paraId="2DB27860" w14:textId="77777777" w:rsidR="004E6710" w:rsidRPr="004E6710" w:rsidRDefault="004E6710" w:rsidP="004E6710">
      <w:pPr>
        <w:spacing w:after="0" w:line="240" w:lineRule="auto"/>
        <w:rPr>
          <w:b/>
        </w:rPr>
      </w:pPr>
    </w:p>
    <w:p w14:paraId="7CD43580" w14:textId="5DBF7089" w:rsidR="009D1BBE" w:rsidRDefault="009D1BBE" w:rsidP="009D1BBE">
      <w:pPr>
        <w:pStyle w:val="Lijstalinea"/>
        <w:spacing w:after="0" w:line="240" w:lineRule="auto"/>
        <w:ind w:left="1080"/>
      </w:pPr>
      <w:r>
        <w:t xml:space="preserve">Slachtoffers van huiselijk geweld en kindermishandeling dienen als zij in levensgevaar </w:t>
      </w:r>
      <w:r w:rsidR="00DF33ED">
        <w:t xml:space="preserve">zijn, </w:t>
      </w:r>
      <w:r>
        <w:t xml:space="preserve">direct toegang </w:t>
      </w:r>
      <w:r w:rsidR="004E6710">
        <w:t xml:space="preserve">te </w:t>
      </w:r>
      <w:r>
        <w:t>hebben tot veilige opvang, waar dan ook in Nederland. Gemeenten hebben een wettelijke plicht (Wmo</w:t>
      </w:r>
      <w:r w:rsidR="00E570D1">
        <w:t xml:space="preserve"> en verdrag van Istanbul</w:t>
      </w:r>
      <w:r>
        <w:t xml:space="preserve">) om ervoor te zorgen voor voldoende vrouwenopvang. </w:t>
      </w:r>
      <w:r w:rsidR="00DF33ED">
        <w:t xml:space="preserve">Leg dit </w:t>
      </w:r>
      <w:r w:rsidR="004E6710">
        <w:t xml:space="preserve">ook </w:t>
      </w:r>
      <w:r w:rsidR="00DF33ED">
        <w:t>vast in de regiovisies huiselijk geweld en kindermishandeling</w:t>
      </w:r>
    </w:p>
    <w:p w14:paraId="74156117" w14:textId="77777777" w:rsidR="009D1BBE" w:rsidRDefault="009D1BBE" w:rsidP="009D1BBE">
      <w:pPr>
        <w:pStyle w:val="Lijstalinea"/>
        <w:spacing w:after="0" w:line="240" w:lineRule="auto"/>
        <w:ind w:left="1080"/>
      </w:pPr>
    </w:p>
    <w:p w14:paraId="733A9747" w14:textId="3100960C" w:rsidR="00DF33ED" w:rsidRPr="004E6710" w:rsidRDefault="00DF33ED" w:rsidP="004E6710">
      <w:pPr>
        <w:spacing w:after="0" w:line="240" w:lineRule="auto"/>
        <w:rPr>
          <w:color w:val="C00000"/>
          <w:sz w:val="32"/>
          <w:szCs w:val="32"/>
        </w:rPr>
      </w:pPr>
      <w:r w:rsidRPr="004E6710">
        <w:rPr>
          <w:b/>
          <w:color w:val="C00000"/>
          <w:sz w:val="32"/>
          <w:szCs w:val="32"/>
        </w:rPr>
        <w:t>Elk kind in de opvang een eigen intake en begeleidingsplan</w:t>
      </w:r>
      <w:r w:rsidR="005853EA">
        <w:rPr>
          <w:b/>
          <w:color w:val="C00000"/>
          <w:sz w:val="32"/>
          <w:szCs w:val="32"/>
        </w:rPr>
        <w:t>!</w:t>
      </w:r>
    </w:p>
    <w:p w14:paraId="22622B0E" w14:textId="77777777" w:rsidR="004E6710" w:rsidRDefault="004E6710" w:rsidP="00DF33ED">
      <w:pPr>
        <w:pStyle w:val="Lijstalinea"/>
        <w:spacing w:after="0" w:line="240" w:lineRule="auto"/>
        <w:ind w:left="1080"/>
      </w:pPr>
    </w:p>
    <w:p w14:paraId="29CA7C99" w14:textId="1F9F0608" w:rsidR="00DF33ED" w:rsidRDefault="00DF33ED" w:rsidP="00DF33ED">
      <w:pPr>
        <w:pStyle w:val="Lijstalinea"/>
        <w:spacing w:after="0" w:line="240" w:lineRule="auto"/>
        <w:ind w:left="1080"/>
      </w:pPr>
      <w:r>
        <w:t xml:space="preserve">De kinderen in de opvang zijn vaak getuige geweest van mishandeling en/of zijn verwaarloosd. De opvang is een goede plek om hier aandacht aan te geven. Elk kind is een individu en moet ook zo gezien worden en niet als meekomend met de ouder(s). Goede begeleiding kan problemen op latere leeftijd voorkomen. </w:t>
      </w:r>
      <w:r w:rsidRPr="009D1BBE">
        <w:t>Dat betekent dat de discussie niet moet gaan</w:t>
      </w:r>
      <w:r w:rsidR="005853EA">
        <w:t xml:space="preserve"> of er voldoende geld is</w:t>
      </w:r>
      <w:r w:rsidRPr="009D1BBE">
        <w:t>, maar over de structurele financiering van de hulp aan kinderen en jongeren in de opvang.</w:t>
      </w:r>
      <w:r w:rsidR="00E6512E">
        <w:t xml:space="preserve"> Gemeenten regelen dit door budgetten uit verschillende domeinen te combineren.</w:t>
      </w:r>
    </w:p>
    <w:p w14:paraId="581AD285" w14:textId="77777777" w:rsidR="00DF33ED" w:rsidRDefault="00DF33ED" w:rsidP="00DF33ED">
      <w:pPr>
        <w:pStyle w:val="Lijstalinea"/>
        <w:spacing w:after="0" w:line="240" w:lineRule="auto"/>
        <w:ind w:left="1080"/>
      </w:pPr>
    </w:p>
    <w:p w14:paraId="4A586E59" w14:textId="4F962396" w:rsidR="004E6710" w:rsidRDefault="009D1BBE" w:rsidP="004E6710">
      <w:pPr>
        <w:spacing w:after="0" w:line="240" w:lineRule="auto"/>
        <w:rPr>
          <w:b/>
          <w:color w:val="C00000"/>
          <w:sz w:val="32"/>
          <w:szCs w:val="32"/>
        </w:rPr>
      </w:pPr>
      <w:r w:rsidRPr="004E6710">
        <w:rPr>
          <w:b/>
          <w:color w:val="C00000"/>
          <w:sz w:val="32"/>
          <w:szCs w:val="32"/>
        </w:rPr>
        <w:t xml:space="preserve">Opvang van </w:t>
      </w:r>
      <w:r w:rsidR="004E6710">
        <w:rPr>
          <w:b/>
          <w:color w:val="C00000"/>
          <w:sz w:val="32"/>
          <w:szCs w:val="32"/>
        </w:rPr>
        <w:t xml:space="preserve">aantoonbaar </w:t>
      </w:r>
      <w:r w:rsidR="005853EA">
        <w:rPr>
          <w:b/>
          <w:color w:val="C00000"/>
          <w:sz w:val="32"/>
          <w:szCs w:val="32"/>
        </w:rPr>
        <w:t>goede kwaliteit!</w:t>
      </w:r>
    </w:p>
    <w:p w14:paraId="5B16A694" w14:textId="77777777" w:rsidR="005853EA" w:rsidRPr="004E6710" w:rsidRDefault="005853EA" w:rsidP="004E6710">
      <w:pPr>
        <w:spacing w:after="0" w:line="240" w:lineRule="auto"/>
        <w:rPr>
          <w:b/>
          <w:color w:val="C00000"/>
          <w:sz w:val="32"/>
          <w:szCs w:val="32"/>
        </w:rPr>
      </w:pPr>
    </w:p>
    <w:p w14:paraId="694582AD" w14:textId="7C6DAA91" w:rsidR="004E6710" w:rsidRDefault="009D1BBE" w:rsidP="009D1BBE">
      <w:pPr>
        <w:pStyle w:val="Lijstalinea"/>
        <w:spacing w:after="0" w:line="240" w:lineRule="auto"/>
        <w:ind w:left="1080"/>
      </w:pPr>
      <w:r>
        <w:t>Het werk in de vrouwenopvang is specialistisch van aard</w:t>
      </w:r>
      <w:r w:rsidR="00DF33ED">
        <w:t xml:space="preserve"> en schakelt tussen veiligheid en zorg.</w:t>
      </w:r>
      <w:r>
        <w:t xml:space="preserve"> Dit betekent dat aan kwaliteitsvoorwaarden voldaan moet zijn.</w:t>
      </w:r>
      <w:r w:rsidR="00DF33ED">
        <w:t xml:space="preserve"> </w:t>
      </w:r>
      <w:r>
        <w:t>De vrouwenopvang heeft een landelijk normenkader veilige vrouwenopvang</w:t>
      </w:r>
      <w:r w:rsidR="00EF22B2">
        <w:t xml:space="preserve"> ontwikkeld</w:t>
      </w:r>
      <w:r>
        <w:t xml:space="preserve">.  Met dit landelijk normenkader wordt de basiskwaliteit van het landelijk stelsel genormeerd en kan deze aan de hand van indicatoren aangetoond worden. </w:t>
      </w:r>
      <w:r w:rsidR="00DF33ED">
        <w:t xml:space="preserve">Ook voor de opvang van de kinderen en jongeren is een dergelijk landelijk normenkader nodig. </w:t>
      </w:r>
      <w:r w:rsidR="00E6512E">
        <w:t>Gemeenten onderschrijven deze normenkaders en maken ze tot onderdeel van de inkoop.</w:t>
      </w:r>
    </w:p>
    <w:p w14:paraId="2E4FFA47" w14:textId="77777777" w:rsidR="009D1BBE" w:rsidRDefault="009D1BBE" w:rsidP="009D1BBE">
      <w:pPr>
        <w:pStyle w:val="Lijstalinea"/>
        <w:spacing w:after="0" w:line="240" w:lineRule="auto"/>
        <w:ind w:left="1080"/>
        <w:rPr>
          <w:b/>
        </w:rPr>
      </w:pPr>
    </w:p>
    <w:p w14:paraId="1E089E9D" w14:textId="23869034" w:rsidR="004E6710" w:rsidRDefault="00DF33ED" w:rsidP="004E6710">
      <w:pPr>
        <w:spacing w:after="0" w:line="240" w:lineRule="auto"/>
        <w:rPr>
          <w:b/>
          <w:color w:val="C00000"/>
          <w:sz w:val="32"/>
          <w:szCs w:val="32"/>
        </w:rPr>
      </w:pPr>
      <w:r w:rsidRPr="004E6710">
        <w:rPr>
          <w:b/>
          <w:color w:val="C00000"/>
          <w:sz w:val="32"/>
          <w:szCs w:val="32"/>
        </w:rPr>
        <w:t>Vrouwen</w:t>
      </w:r>
      <w:r w:rsidR="005853EA">
        <w:rPr>
          <w:b/>
          <w:color w:val="C00000"/>
          <w:sz w:val="32"/>
          <w:szCs w:val="32"/>
        </w:rPr>
        <w:t xml:space="preserve"> en kinderen ‘</w:t>
      </w:r>
      <w:r w:rsidR="005853EA" w:rsidRPr="005853EA">
        <w:rPr>
          <w:b/>
          <w:i/>
          <w:color w:val="C00000"/>
          <w:sz w:val="32"/>
          <w:szCs w:val="32"/>
        </w:rPr>
        <w:t>UIT</w:t>
      </w:r>
      <w:r w:rsidR="005853EA">
        <w:rPr>
          <w:b/>
          <w:i/>
          <w:color w:val="C00000"/>
          <w:sz w:val="32"/>
          <w:szCs w:val="32"/>
        </w:rPr>
        <w:t>’</w:t>
      </w:r>
      <w:r w:rsidRPr="004E6710">
        <w:rPr>
          <w:b/>
          <w:color w:val="C00000"/>
          <w:sz w:val="32"/>
          <w:szCs w:val="32"/>
        </w:rPr>
        <w:t xml:space="preserve"> </w:t>
      </w:r>
      <w:r w:rsidR="005853EA">
        <w:rPr>
          <w:b/>
          <w:color w:val="C00000"/>
          <w:sz w:val="32"/>
          <w:szCs w:val="32"/>
        </w:rPr>
        <w:t>de knel!</w:t>
      </w:r>
    </w:p>
    <w:p w14:paraId="4645037A" w14:textId="77777777" w:rsidR="005853EA" w:rsidRPr="004E6710" w:rsidRDefault="005853EA" w:rsidP="004E6710">
      <w:pPr>
        <w:spacing w:after="0" w:line="240" w:lineRule="auto"/>
        <w:rPr>
          <w:color w:val="C00000"/>
          <w:sz w:val="32"/>
          <w:szCs w:val="32"/>
        </w:rPr>
      </w:pPr>
    </w:p>
    <w:p w14:paraId="5C11DD1C" w14:textId="751102BE" w:rsidR="009D1BBE" w:rsidRDefault="009D1BBE" w:rsidP="00DF33ED">
      <w:pPr>
        <w:pStyle w:val="Lijstalinea"/>
        <w:spacing w:after="0" w:line="240" w:lineRule="auto"/>
        <w:ind w:left="1080"/>
      </w:pPr>
      <w:r>
        <w:t>De doorstroom in de vrouwenopvang</w:t>
      </w:r>
      <w:r w:rsidR="007547F4">
        <w:t xml:space="preserve"> stagneert</w:t>
      </w:r>
      <w:r>
        <w:t xml:space="preserve">. </w:t>
      </w:r>
      <w:r w:rsidR="00DF33ED">
        <w:t xml:space="preserve">De verschillende regels (bijstand, schuldhulpverlening en Belastingdienst) werken elkaar tegen. Voor het leveren van maatwerk moeten uitzonderingen op de regels toegestaan worden. </w:t>
      </w:r>
      <w:r w:rsidR="00E6512E">
        <w:t>Gemeenten zeggen toe ruimhartig uitzonderingen toe te staan voor de slachtoffers van huiselijk geweld.</w:t>
      </w:r>
      <w:r w:rsidR="007547F4" w:rsidRPr="007547F4">
        <w:t xml:space="preserve"> </w:t>
      </w:r>
    </w:p>
    <w:p w14:paraId="345C6BF1" w14:textId="77777777" w:rsidR="00981561" w:rsidRDefault="00981561"/>
    <w:sectPr w:rsidR="009815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14758" w14:textId="77777777" w:rsidR="009F2020" w:rsidRDefault="009F2020" w:rsidP="009D1BBE">
      <w:pPr>
        <w:spacing w:after="0" w:line="240" w:lineRule="auto"/>
      </w:pPr>
      <w:r>
        <w:separator/>
      </w:r>
    </w:p>
  </w:endnote>
  <w:endnote w:type="continuationSeparator" w:id="0">
    <w:p w14:paraId="37A9CB2F" w14:textId="77777777" w:rsidR="009F2020" w:rsidRDefault="009F2020" w:rsidP="009D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9F971" w14:textId="77777777" w:rsidR="009F2020" w:rsidRDefault="009F2020" w:rsidP="009D1BBE">
      <w:pPr>
        <w:spacing w:after="0" w:line="240" w:lineRule="auto"/>
      </w:pPr>
      <w:r>
        <w:separator/>
      </w:r>
    </w:p>
  </w:footnote>
  <w:footnote w:type="continuationSeparator" w:id="0">
    <w:p w14:paraId="2C43417E" w14:textId="77777777" w:rsidR="009F2020" w:rsidRDefault="009F2020" w:rsidP="009D1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D2693"/>
    <w:multiLevelType w:val="hybridMultilevel"/>
    <w:tmpl w:val="18FE41C4"/>
    <w:lvl w:ilvl="0" w:tplc="5166399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BE"/>
    <w:rsid w:val="001D7F8E"/>
    <w:rsid w:val="004E6710"/>
    <w:rsid w:val="005853EA"/>
    <w:rsid w:val="006929B5"/>
    <w:rsid w:val="007547F4"/>
    <w:rsid w:val="00981561"/>
    <w:rsid w:val="009D1BBE"/>
    <w:rsid w:val="009F2020"/>
    <w:rsid w:val="00DF33ED"/>
    <w:rsid w:val="00E570D1"/>
    <w:rsid w:val="00E6512E"/>
    <w:rsid w:val="00EE24E5"/>
    <w:rsid w:val="00EF2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7F88"/>
  <w15:chartTrackingRefBased/>
  <w15:docId w15:val="{7A715FF7-1E98-420C-BE75-0EBEF09C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1B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1BBE"/>
    <w:pPr>
      <w:ind w:left="720"/>
      <w:contextualSpacing/>
    </w:pPr>
  </w:style>
  <w:style w:type="paragraph" w:styleId="Voetnoottekst">
    <w:name w:val="footnote text"/>
    <w:basedOn w:val="Standaard"/>
    <w:link w:val="VoetnoottekstChar"/>
    <w:uiPriority w:val="99"/>
    <w:semiHidden/>
    <w:unhideWhenUsed/>
    <w:rsid w:val="009D1BB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D1BBE"/>
    <w:rPr>
      <w:sz w:val="20"/>
      <w:szCs w:val="20"/>
    </w:rPr>
  </w:style>
  <w:style w:type="character" w:styleId="Voetnootmarkering">
    <w:name w:val="footnote reference"/>
    <w:basedOn w:val="Standaardalinea-lettertype"/>
    <w:uiPriority w:val="99"/>
    <w:semiHidden/>
    <w:unhideWhenUsed/>
    <w:rsid w:val="009D1BBE"/>
    <w:rPr>
      <w:vertAlign w:val="superscript"/>
    </w:rPr>
  </w:style>
  <w:style w:type="paragraph" w:styleId="Ballontekst">
    <w:name w:val="Balloon Text"/>
    <w:basedOn w:val="Standaard"/>
    <w:link w:val="BallontekstChar"/>
    <w:uiPriority w:val="99"/>
    <w:semiHidden/>
    <w:unhideWhenUsed/>
    <w:rsid w:val="006929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2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CC65FE238384DB834CABAA217D15A" ma:contentTypeVersion="10" ma:contentTypeDescription="Een nieuw document maken." ma:contentTypeScope="" ma:versionID="3b6efd503692a8743d539b02f5b2251b">
  <xsd:schema xmlns:xsd="http://www.w3.org/2001/XMLSchema" xmlns:xs="http://www.w3.org/2001/XMLSchema" xmlns:p="http://schemas.microsoft.com/office/2006/metadata/properties" xmlns:ns2="cc59dde5-2c62-4fdb-96eb-a182abd6b667" xmlns:ns3="1f82c0d1-abd1-4465-87f9-a9280bb694c8" targetNamespace="http://schemas.microsoft.com/office/2006/metadata/properties" ma:root="true" ma:fieldsID="e0dd87afaca01d6b537d5a6619f05466" ns2:_="" ns3:_="">
    <xsd:import namespace="cc59dde5-2c62-4fdb-96eb-a182abd6b667"/>
    <xsd:import namespace="1f82c0d1-abd1-4465-87f9-a9280bb694c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9dde5-2c62-4fdb-96eb-a182abd6b66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82c0d1-abd1-4465-87f9-a9280bb694c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96563-9F36-4107-B775-941D0164D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9dde5-2c62-4fdb-96eb-a182abd6b667"/>
    <ds:schemaRef ds:uri="1f82c0d1-abd1-4465-87f9-a9280bb69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E2DAB-74EC-42A0-9839-862E1AE2DECF}">
  <ds:schemaRefs>
    <ds:schemaRef ds:uri="http://schemas.microsoft.com/sharepoint/v3/contenttype/forms"/>
  </ds:schemaRefs>
</ds:datastoreItem>
</file>

<file path=customXml/itemProps3.xml><?xml version="1.0" encoding="utf-8"?>
<ds:datastoreItem xmlns:ds="http://schemas.openxmlformats.org/officeDocument/2006/customXml" ds:itemID="{E1C4AEFC-4780-4FCA-A26D-E37E0C0CC820}">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cc59dde5-2c62-4fdb-96eb-a182abd6b667"/>
    <ds:schemaRef ds:uri="1f82c0d1-abd1-4465-87f9-a9280bb694c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1734</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Gortworst</dc:creator>
  <cp:keywords/>
  <dc:description/>
  <cp:lastModifiedBy>Belinda Keller</cp:lastModifiedBy>
  <cp:revision>2</cp:revision>
  <cp:lastPrinted>2018-04-10T08:14:00Z</cp:lastPrinted>
  <dcterms:created xsi:type="dcterms:W3CDTF">2018-04-13T06:20:00Z</dcterms:created>
  <dcterms:modified xsi:type="dcterms:W3CDTF">2018-04-13T06:20:00Z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0x010100163CC65FE238384DB834CABAA217D15A</vt:lpwstr>
  </property>
</Properties>
</file>