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61705A0" w14:textId="48F425C9" w:rsidR="009D1BBE" w:rsidRDefault="005853EA" w:rsidP="009D1BBE">
      <w:pPr>
        <w:spacing w:after="0" w:line="240" w:lineRule="auto"/>
      </w:pPr>
      <w:r>
        <w:rPr>
          <w:noProof/>
          <w:lang w:eastAsia="nl-NL"/>
        </w:rPr>
        <mc:AlternateContent>
          <mc:Choice Requires="wps">
            <w:drawing>
              <wp:anchor distT="0" distB="0" distL="114300" distR="114300" simplePos="0" relativeHeight="251661312" behindDoc="0" locked="0" layoutInCell="1" allowOverlap="1" wp14:anchorId="102EE56C" wp14:editId="6E2285E5">
                <wp:simplePos x="0" y="0"/>
                <wp:positionH relativeFrom="margin">
                  <wp:align>right</wp:align>
                </wp:positionH>
                <wp:positionV relativeFrom="paragraph">
                  <wp:posOffset>-635</wp:posOffset>
                </wp:positionV>
                <wp:extent cx="4488180" cy="1377950"/>
                <wp:effectExtent l="0" t="0" r="0" b="0"/>
                <wp:wrapNone/>
                <wp:docPr id="4" name="Tekstvak 4"/>
                <wp:cNvGraphicFramePr/>
                <a:graphic xmlns:a="http://schemas.openxmlformats.org/drawingml/2006/main">
                  <a:graphicData uri="http://schemas.microsoft.com/office/word/2010/wordprocessingShape">
                    <wps:wsp>
                      <wps:cNvSpPr txBox="1"/>
                      <wps:spPr>
                        <a:xfrm>
                          <a:off x="0" y="0"/>
                          <a:ext cx="4488180" cy="1377950"/>
                        </a:xfrm>
                        <a:prstGeom prst="rect">
                          <a:avLst/>
                        </a:prstGeom>
                        <a:noFill/>
                        <a:ln>
                          <a:noFill/>
                        </a:ln>
                      </wps:spPr>
                      <wps:txbx>
                        <w:txbxContent>
                          <w:p w14:paraId="36DA866E" w14:textId="67216526" w:rsidR="006929B5" w:rsidRPr="005853EA" w:rsidRDefault="004E6710" w:rsidP="005853EA">
                            <w:pPr>
                              <w:spacing w:after="0" w:line="240" w:lineRule="auto"/>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53EA">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Bouwstenen voor </w:t>
                            </w:r>
                            <w:r w:rsidR="00AD739B">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een sociaal Coalitieakkoord</w:t>
                            </w:r>
                            <w:r w:rsidR="005853EA" w:rsidRPr="005853EA">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Coalitieakkoord</w:t>
                            </w:r>
                            <w:r w:rsidRPr="005853EA">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9B58EB7" w14:textId="5530EBE7" w:rsidR="004E6710" w:rsidRDefault="004E6710" w:rsidP="006929B5">
                            <w:pPr>
                              <w:spacing w:after="0" w:line="240" w:lineRule="auto"/>
                              <w:ind w:firstLine="708"/>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D6EC8F" w14:textId="77777777" w:rsidR="004E6710" w:rsidRDefault="004E6710" w:rsidP="006929B5">
                            <w:pPr>
                              <w:spacing w:after="0" w:line="240" w:lineRule="auto"/>
                              <w:ind w:firstLine="708"/>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319097" w14:textId="3684A070" w:rsidR="004E6710" w:rsidRDefault="004E6710" w:rsidP="006929B5">
                            <w:pPr>
                              <w:spacing w:after="0" w:line="240" w:lineRule="auto"/>
                              <w:ind w:firstLine="708"/>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0BA947" w14:textId="77777777" w:rsidR="004E6710" w:rsidRPr="006929B5" w:rsidRDefault="004E6710" w:rsidP="006929B5">
                            <w:pPr>
                              <w:spacing w:after="0" w:line="240" w:lineRule="auto"/>
                              <w:ind w:firstLine="708"/>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1FD1BC" w14:textId="77777777" w:rsidR="004E6710" w:rsidRDefault="004E67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EE56C" id="_x0000_t202" coordsize="21600,21600" o:spt="202" path="m,l,21600r21600,l21600,xe">
                <v:stroke joinstyle="miter"/>
                <v:path gradientshapeok="t" o:connecttype="rect"/>
              </v:shapetype>
              <v:shape id="Tekstvak 4" o:spid="_x0000_s1026" type="#_x0000_t202" style="position:absolute;margin-left:302.2pt;margin-top:-.05pt;width:353.4pt;height:10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NKQIAAEkEAAAOAAAAZHJzL2Uyb0RvYy54bWysVN9v2jAQfp+0/8Hy+whh6UojQsVaMU1C&#10;bSWo+mwcm0SNfZ5tSNhfv7MTKOv2NO3FnO8+7sd3nzO77VRDDsK6GnRB09GYEqE5lLXeFfR5s/w0&#10;pcR5pkvWgBYFPQpHb+cfP8xak4sJVNCUwhJMol3emoJW3ps8SRyvhGJuBEZoDEqwinm82l1SWtZi&#10;dtUkk/H4S9KCLY0FLpxD730fpPOYX0rB/aOUTnjSFBR78/G08dyGM5nPWL6zzFQ1H9pg/9CFYrXG&#10;oudU98wzsrf1H6lUzS04kH7EQSUgZc1FnAGnScfvpllXzIg4C5LjzJkm9//S8ofDkyV1WdCMEs0U&#10;rmgjXp0/sFeSBXZa43IErQ3CfPcVOtzyye/QGYbupFXhF8chGEeej2duRecJR2eWTafpFEMcY+nn&#10;6+ubq8h+8vZ3Y53/JkCRYBTU4vIip+ywch5bQegJEqppWNZNExfY6N8cCAyeJPTe9xgs3227YaAt&#10;lEecx0KvB2f4ssaaK+b8E7MoAOwTRe0f8ZANtAWFwaKkAvvzb/6Ax71glJIWBVVQ92PPrKCk+a5x&#10;YzdplgUFxkt2dT3Bi72MbC8jeq/uADWb4vMxPJoB75uTKS2oF9T+IlTFENMcaxfUn8w738sc3w4X&#10;i0UEoeYM8yu9NjykDqQFRjfdC7NmoN3jxh7gJD2Wv2O/x/Z0L/YeZB1XEwjuWR14R73GjQ1vKzyI&#10;y3tEvX0B5r8AAAD//wMAUEsDBBQABgAIAAAAIQBd6j0E2wAAAAYBAAAPAAAAZHJzL2Rvd25yZXYu&#10;eG1sTI/NTsMwEITvSLyDtUjcWjsVBBqyqRCIK4jyI3Fz420SEa+j2G3C27Oc6HE0o5lvys3se3Wk&#10;MXaBEbKlAUVcB9dxg/D+9rS4BRWTZWf7wITwQxE21flZaQsXJn6l4zY1Sko4FhahTWkotI51S97G&#10;ZRiIxduH0dskcmy0G+0k5b7XK2Ny7W3HstDagR5aqr+3B4/w8bz/+rwyL82jvx6mMBvNfq0RLy/m&#10;+ztQieb0H4Y/fEGHSph24cAuqh5BjiSERQZKzBuTy48dwirL16CrUp/iV78AAAD//wMAUEsBAi0A&#10;FAAGAAgAAAAhALaDOJL+AAAA4QEAABMAAAAAAAAAAAAAAAAAAAAAAFtDb250ZW50X1R5cGVzXS54&#10;bWxQSwECLQAUAAYACAAAACEAOP0h/9YAAACUAQAACwAAAAAAAAAAAAAAAAAvAQAAX3JlbHMvLnJl&#10;bHNQSwECLQAUAAYACAAAACEARPj+DSkCAABJBAAADgAAAAAAAAAAAAAAAAAuAgAAZHJzL2Uyb0Rv&#10;Yy54bWxQSwECLQAUAAYACAAAACEAXeo9BNsAAAAGAQAADwAAAAAAAAAAAAAAAACDBAAAZHJzL2Rv&#10;d25yZXYueG1sUEsFBgAAAAAEAAQA8wAAAIsFAAAAAA==&#10;" filled="f" stroked="f">
                <v:textbox>
                  <w:txbxContent>
                    <w:p w14:paraId="36DA866E" w14:textId="67216526" w:rsidR="006929B5" w:rsidRPr="005853EA" w:rsidRDefault="004E6710" w:rsidP="005853EA">
                      <w:pPr>
                        <w:spacing w:after="0" w:line="240" w:lineRule="auto"/>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53EA">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Bouwstenen voor </w:t>
                      </w:r>
                      <w:r w:rsidR="00AD739B">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een sociaal Coalitieakkoord</w:t>
                      </w:r>
                      <w:r w:rsidR="005853EA" w:rsidRPr="005853EA">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Coalitieakkoord</w:t>
                      </w:r>
                      <w:r w:rsidRPr="005853EA">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9B58EB7" w14:textId="5530EBE7" w:rsidR="004E6710" w:rsidRDefault="004E6710" w:rsidP="006929B5">
                      <w:pPr>
                        <w:spacing w:after="0" w:line="240" w:lineRule="auto"/>
                        <w:ind w:firstLine="708"/>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D6EC8F" w14:textId="77777777" w:rsidR="004E6710" w:rsidRDefault="004E6710" w:rsidP="006929B5">
                      <w:pPr>
                        <w:spacing w:after="0" w:line="240" w:lineRule="auto"/>
                        <w:ind w:firstLine="708"/>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319097" w14:textId="3684A070" w:rsidR="004E6710" w:rsidRDefault="004E6710" w:rsidP="006929B5">
                      <w:pPr>
                        <w:spacing w:after="0" w:line="240" w:lineRule="auto"/>
                        <w:ind w:firstLine="708"/>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0BA947" w14:textId="77777777" w:rsidR="004E6710" w:rsidRPr="006929B5" w:rsidRDefault="004E6710" w:rsidP="006929B5">
                      <w:pPr>
                        <w:spacing w:after="0" w:line="240" w:lineRule="auto"/>
                        <w:ind w:firstLine="708"/>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1FD1BC" w14:textId="77777777" w:rsidR="004E6710" w:rsidRDefault="004E6710"/>
                  </w:txbxContent>
                </v:textbox>
                <w10:wrap anchorx="margin"/>
              </v:shape>
            </w:pict>
          </mc:Fallback>
        </mc:AlternateContent>
      </w:r>
      <w:r w:rsidR="006929B5">
        <w:rPr>
          <w:noProof/>
          <w:lang w:eastAsia="nl-NL"/>
        </w:rPr>
        <w:drawing>
          <wp:inline distT="0" distB="0" distL="0" distR="0" wp14:anchorId="163DC873" wp14:editId="580A10D6">
            <wp:extent cx="1143000" cy="68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20logo.jpg"/>
                    <pic:cNvPicPr/>
                  </pic:nvPicPr>
                  <pic:blipFill>
                    <a:blip r:embed="rId10">
                      <a:extLst>
                        <a:ext uri="{28A0092B-C50C-407E-A947-70E740481C1C}">
                          <a14:useLocalDpi xmlns:a14="http://schemas.microsoft.com/office/drawing/2010/main" val="0"/>
                        </a:ext>
                      </a:extLst>
                    </a:blip>
                    <a:stretch>
                      <a:fillRect/>
                    </a:stretch>
                  </pic:blipFill>
                  <pic:spPr>
                    <a:xfrm>
                      <a:off x="0" y="0"/>
                      <a:ext cx="1143000" cy="685800"/>
                    </a:xfrm>
                    <a:prstGeom prst="rect">
                      <a:avLst/>
                    </a:prstGeom>
                  </pic:spPr>
                </pic:pic>
              </a:graphicData>
            </a:graphic>
          </wp:inline>
        </w:drawing>
      </w:r>
    </w:p>
    <w:p w14:paraId="2412FB20" w14:textId="6B020E86" w:rsidR="006929B5" w:rsidRDefault="006929B5" w:rsidP="009D1BBE">
      <w:pPr>
        <w:spacing w:after="0" w:line="240" w:lineRule="auto"/>
      </w:pPr>
    </w:p>
    <w:p w14:paraId="064A0F6A" w14:textId="77CA16E2" w:rsidR="006929B5" w:rsidRDefault="006929B5" w:rsidP="009D1BBE">
      <w:pPr>
        <w:spacing w:after="0" w:line="240" w:lineRule="auto"/>
      </w:pPr>
    </w:p>
    <w:p w14:paraId="17FA5076" w14:textId="6B213DEC" w:rsidR="004E6710" w:rsidRDefault="006929B5" w:rsidP="004E6710">
      <w:pPr>
        <w:spacing w:after="0" w:line="240" w:lineRule="auto"/>
        <w:rPr>
          <w:b/>
        </w:rPr>
      </w:pPr>
      <w:r>
        <w:rPr>
          <w:noProof/>
          <w:lang w:eastAsia="nl-NL"/>
        </w:rPr>
        <mc:AlternateContent>
          <mc:Choice Requires="wps">
            <w:drawing>
              <wp:anchor distT="0" distB="0" distL="114300" distR="114300" simplePos="0" relativeHeight="251659264" behindDoc="0" locked="0" layoutInCell="1" allowOverlap="1" wp14:anchorId="6912DDB9" wp14:editId="13D0E27E">
                <wp:simplePos x="0" y="0"/>
                <wp:positionH relativeFrom="column">
                  <wp:posOffset>0</wp:posOffset>
                </wp:positionH>
                <wp:positionV relativeFrom="paragraph">
                  <wp:posOffset>0</wp:posOffset>
                </wp:positionV>
                <wp:extent cx="1828800" cy="1828800"/>
                <wp:effectExtent l="0" t="0" r="0" b="0"/>
                <wp:wrapNone/>
                <wp:docPr id="2" name="Tekstvak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E1C0E5" w14:textId="77777777" w:rsidR="006929B5" w:rsidRDefault="006929B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12DDB9" id="Tekstvak 2"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gtcJAIAAE4EAAAOAAAAZHJzL2Uyb0RvYy54bWysVMFu2zAMvQ/YPwi6L06MbMuMOEXWIsOA&#10;oC2QDD0rshwbtURBYmJnXz9KjtOs66nYRaZIiiLfe/L8ptMNOyrnazA5n4zGnCkjoajNPue/tqtP&#10;M848ClOIBozK+Ul5frP4+GHe2kylUEFTKMeoiPFZa3NeIdosSbyslBZ+BFYZCpbgtEDaun1SONFS&#10;dd0k6Xj8JWnBFdaBVN6T964P8kWsX5ZK4kNZeoWsyTn1hnF1cd2FNVnMRbZ3wla1PLch3tGFFrWh&#10;Sy+l7gQKdnD1P6V0LR14KHEkQSdQlrVUcQaaZjJ+Nc2mElbFWQgcby8w+f9XVt4fHx2ri5ynnBmh&#10;iaKtevZ4FM8sDei01meUtLGUht136Ijlwe/JGYbuSqfDl8ZhFCecTxdsVYdMhkOzdDYbU0hSbNhQ&#10;/eTluHUefyjQLBg5d0RexFQc1x771CEl3GZgVTdNJLAxfzmoZvAkofe+x2Bht+vipJf+d1CcaCwH&#10;vSy8lauarl4Lj4/CkQ6oXdI2PtBSNtDmHM4WZxW432/5Qz7RQ1HOWtJVzg0Jn7PmpyHavk2m0yDD&#10;uJl+/prSxl1HdtcRc9C3QMKd0BuyMpohH5vBLB3oJ3oAy3AnhYSRdHPOcTBvsdc6PSCplsuYRMKz&#10;AtdmY2UoHZALsG67J+HsGXsk2u5h0J/IXlHQ54aT3i4PSEREfgLKPaZn8Em0keHzAwuv4nofs15+&#10;A4s/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D58gtcJAIAAE4EAAAOAAAAAAAAAAAAAAAAAC4CAABkcnMvZTJvRG9jLnhtbFBLAQIt&#10;ABQABgAIAAAAIQBLiSbN1gAAAAUBAAAPAAAAAAAAAAAAAAAAAH4EAABkcnMvZG93bnJldi54bWxQ&#10;SwUGAAAAAAQABADzAAAAgQUAAAAA&#10;" filled="f" stroked="f">
                <v:fill o:detectmouseclick="t"/>
                <v:textbox style="mso-fit-shape-to-text:t">
                  <w:txbxContent>
                    <w:p w14:paraId="0BE1C0E5" w14:textId="77777777" w:rsidR="006929B5" w:rsidRDefault="006929B5"/>
                  </w:txbxContent>
                </v:textbox>
              </v:shape>
            </w:pict>
          </mc:Fallback>
        </mc:AlternateContent>
      </w:r>
    </w:p>
    <w:p w14:paraId="36BA42E6" w14:textId="77777777" w:rsidR="001574D9" w:rsidRDefault="001574D9" w:rsidP="004E6710">
      <w:pPr>
        <w:spacing w:after="0" w:line="240" w:lineRule="auto"/>
        <w:rPr>
          <w:b/>
          <w:sz w:val="24"/>
          <w:szCs w:val="24"/>
        </w:rPr>
      </w:pPr>
    </w:p>
    <w:p w14:paraId="657DCC40" w14:textId="0652EF7D" w:rsidR="005853EA" w:rsidRPr="00AD739B" w:rsidRDefault="005853EA" w:rsidP="00AD739B">
      <w:pPr>
        <w:spacing w:after="0" w:line="240" w:lineRule="auto"/>
        <w:rPr>
          <w:b/>
          <w:color w:val="4472C4" w:themeColor="accent1"/>
          <w:sz w:val="24"/>
          <w:szCs w:val="24"/>
        </w:rPr>
      </w:pPr>
    </w:p>
    <w:p w14:paraId="14FD0BC2" w14:textId="77777777" w:rsidR="007547F4" w:rsidRDefault="007547F4" w:rsidP="004E6710">
      <w:pPr>
        <w:spacing w:after="0" w:line="240" w:lineRule="auto"/>
        <w:rPr>
          <w:b/>
          <w:color w:val="C00000"/>
          <w:sz w:val="32"/>
          <w:szCs w:val="32"/>
        </w:rPr>
      </w:pPr>
    </w:p>
    <w:p w14:paraId="05C8B93A" w14:textId="33D84946" w:rsidR="001567DE" w:rsidRPr="001567DE" w:rsidRDefault="001567DE" w:rsidP="001567DE">
      <w:pPr>
        <w:rPr>
          <w:b/>
          <w:color w:val="FF0000"/>
          <w:sz w:val="32"/>
          <w:szCs w:val="32"/>
        </w:rPr>
      </w:pPr>
      <w:r w:rsidRPr="001567DE">
        <w:rPr>
          <w:b/>
          <w:color w:val="FF0000"/>
          <w:sz w:val="32"/>
          <w:szCs w:val="32"/>
        </w:rPr>
        <w:t>Maak wonen de #1 oplossing voor dakloosheid</w:t>
      </w:r>
      <w:r w:rsidR="0027054D">
        <w:rPr>
          <w:b/>
          <w:color w:val="FF0000"/>
          <w:sz w:val="32"/>
          <w:szCs w:val="32"/>
        </w:rPr>
        <w:t>!</w:t>
      </w:r>
    </w:p>
    <w:p w14:paraId="00769787" w14:textId="3B93D13F" w:rsidR="001567DE" w:rsidRDefault="001567DE" w:rsidP="0027054D">
      <w:pPr>
        <w:ind w:left="1416"/>
      </w:pPr>
      <w:r>
        <w:t>Wonen is een grondrecht. Gewoon wonen is de beste oplossing voor dakloosheid</w:t>
      </w:r>
      <w:r w:rsidR="001574D9">
        <w:t>.</w:t>
      </w:r>
      <w:r>
        <w:t xml:space="preserve"> </w:t>
      </w:r>
      <w:r w:rsidR="001574D9">
        <w:t xml:space="preserve">Wonen is </w:t>
      </w:r>
      <w:r>
        <w:t xml:space="preserve">goedkoper dan opvang, beschermd wonen, detentie of gedwongen opname. Huisuitzetting vanwege schulden lost niets op. Het kost veel geld aan opvang, herhuisvesting en crisiszorg. Uiteindelijk moeten mensen toch weer een woning. Als ze er al </w:t>
      </w:r>
      <w:r>
        <w:rPr>
          <w:rFonts w:cstheme="minorHAnsi"/>
        </w:rPr>
        <w:t>éé</w:t>
      </w:r>
      <w:r>
        <w:t>n hebben, zorg dan dat ze die kunnen houden. Zet schuldhulp in, begeleiding en budgetbeheer voor zo lang als dat nodig is.</w:t>
      </w:r>
      <w:r w:rsidR="0027054D">
        <w:t xml:space="preserve"> </w:t>
      </w:r>
    </w:p>
    <w:p w14:paraId="609FC505" w14:textId="0B7FD6BA" w:rsidR="001567DE" w:rsidRPr="001567DE" w:rsidRDefault="001567DE" w:rsidP="001567DE">
      <w:pPr>
        <w:rPr>
          <w:b/>
          <w:color w:val="FF0000"/>
          <w:sz w:val="32"/>
          <w:szCs w:val="32"/>
        </w:rPr>
      </w:pPr>
      <w:r w:rsidRPr="001567DE">
        <w:rPr>
          <w:b/>
          <w:color w:val="FF0000"/>
          <w:sz w:val="32"/>
          <w:szCs w:val="32"/>
        </w:rPr>
        <w:t>Maak prestatieafspraken over woningen voor uitstroom</w:t>
      </w:r>
    </w:p>
    <w:p w14:paraId="6C564CBF" w14:textId="3A1229AA" w:rsidR="001567DE" w:rsidRDefault="0027054D" w:rsidP="0027054D">
      <w:pPr>
        <w:ind w:left="1416"/>
      </w:pPr>
      <w:r>
        <w:t>We vinden dat g</w:t>
      </w:r>
      <w:r w:rsidR="001567DE">
        <w:t xml:space="preserve">emeenten in de prestatieafspraken met woningcorporaties en huurdersverenigingen afspraken </w:t>
      </w:r>
      <w:r>
        <w:t xml:space="preserve">moeten </w:t>
      </w:r>
      <w:r w:rsidR="001567DE">
        <w:t>maken over voldoende betaalbare woningen voor kwetsbare groepen</w:t>
      </w:r>
      <w:r>
        <w:t>. En afspraken</w:t>
      </w:r>
      <w:r w:rsidR="001567DE">
        <w:t xml:space="preserve"> over langdurige en flexibele begeleiding om terugval en huisuitzetting te voorkomen</w:t>
      </w:r>
      <w:r>
        <w:t>.</w:t>
      </w:r>
      <w:r w:rsidR="001567DE">
        <w:t xml:space="preserve"> Dit is van groot belang</w:t>
      </w:r>
      <w:r>
        <w:t xml:space="preserve"> voor kwetsbare burgers</w:t>
      </w:r>
      <w:r w:rsidR="001567DE">
        <w:t xml:space="preserve"> om gewoon </w:t>
      </w:r>
      <w:r w:rsidR="001574D9">
        <w:t xml:space="preserve">wonen </w:t>
      </w:r>
      <w:r w:rsidR="001567DE">
        <w:t xml:space="preserve">in de wijk mogelijk te maken. </w:t>
      </w:r>
    </w:p>
    <w:p w14:paraId="45CB3153" w14:textId="1BE9D795" w:rsidR="001567DE" w:rsidRDefault="001567DE" w:rsidP="0027054D">
      <w:pPr>
        <w:pStyle w:val="Lijstalinea"/>
        <w:ind w:left="1428"/>
      </w:pPr>
      <w:r>
        <w:t xml:space="preserve">Maak gebruik van bewezen goede voorbeelden als Housing First en Gemengd Wonen. Bouw beschermd wonen </w:t>
      </w:r>
      <w:r w:rsidR="001574D9">
        <w:t xml:space="preserve">voor ggz cliënten </w:t>
      </w:r>
      <w:r>
        <w:t xml:space="preserve">niet af, </w:t>
      </w:r>
      <w:r w:rsidR="00DC3A6C">
        <w:t>zorg voor voldoende plekken begeleid en beschermd wonen, conform het voorstel van het Schakelteam Personen met Verward Gedrag. Ontwikkel</w:t>
      </w:r>
      <w:r>
        <w:t xml:space="preserve"> nieuwe variaties in won</w:t>
      </w:r>
      <w:r w:rsidR="00DC3A6C">
        <w:t>en met begeleiding</w:t>
      </w:r>
      <w:r>
        <w:t>.</w:t>
      </w:r>
      <w:r w:rsidR="0027054D">
        <w:t xml:space="preserve"> Zo werken we aan herstel.</w:t>
      </w:r>
    </w:p>
    <w:p w14:paraId="1264E628" w14:textId="77777777" w:rsidR="001567DE" w:rsidRPr="00E25BD1" w:rsidRDefault="001567DE" w:rsidP="001567DE">
      <w:pPr>
        <w:pStyle w:val="Lijstalinea"/>
        <w:rPr>
          <w:b/>
        </w:rPr>
      </w:pPr>
    </w:p>
    <w:p w14:paraId="43DE458D" w14:textId="77777777" w:rsidR="001567DE" w:rsidRPr="001567DE" w:rsidRDefault="001567DE" w:rsidP="001567DE">
      <w:pPr>
        <w:rPr>
          <w:b/>
          <w:color w:val="FF0000"/>
          <w:sz w:val="32"/>
          <w:szCs w:val="32"/>
        </w:rPr>
      </w:pPr>
      <w:r w:rsidRPr="001567DE">
        <w:rPr>
          <w:b/>
          <w:color w:val="FF0000"/>
          <w:sz w:val="32"/>
          <w:szCs w:val="32"/>
        </w:rPr>
        <w:t>Verbeter de toegang tot ondersteuning en voorzieningen</w:t>
      </w:r>
    </w:p>
    <w:p w14:paraId="411F14D4" w14:textId="100A32D9" w:rsidR="001567DE" w:rsidRDefault="001567DE" w:rsidP="0027054D">
      <w:pPr>
        <w:ind w:left="1416"/>
      </w:pPr>
      <w:r>
        <w:t xml:space="preserve">Loketten zijn soms lastig te vinden en mensen vinden de regels ingewikkeld. </w:t>
      </w:r>
      <w:r w:rsidR="001574D9">
        <w:t xml:space="preserve">   Opvang, </w:t>
      </w:r>
      <w:r w:rsidR="00DC3A6C">
        <w:t xml:space="preserve">beschermd wonen, </w:t>
      </w:r>
      <w:r w:rsidR="001574D9">
        <w:t>b</w:t>
      </w:r>
      <w:r w:rsidR="00DC3A6C">
        <w:t xml:space="preserve">riefadres </w:t>
      </w:r>
      <w:r>
        <w:t>en inkomen zijn zonder deskundige hulp niet te verkrijgen. Zorg ervoor dat de burger de hulp kan vinden</w:t>
      </w:r>
      <w:r w:rsidR="0027054D">
        <w:t xml:space="preserve"> die hij nodig heeft.</w:t>
      </w:r>
    </w:p>
    <w:p w14:paraId="606EE45A" w14:textId="77777777" w:rsidR="001567DE" w:rsidRDefault="001567DE" w:rsidP="0027054D">
      <w:pPr>
        <w:pStyle w:val="Lijstalinea"/>
        <w:ind w:left="1428"/>
      </w:pPr>
      <w:r>
        <w:t>Zorg dat bij elke gemeente de functie van onafhankelijke cliëntondersteuner is ingevuld, bijvoorbeeld door een straatadvocaat, het straatconsulaat of de straatjurist. Iemand met ervaringsdeskundigheid en met kennis van zaken op genoemde punten. Met het 06-nummer op de website van de gemeenten.</w:t>
      </w:r>
    </w:p>
    <w:p w14:paraId="193B3AA6" w14:textId="400F8E8F" w:rsidR="001567DE" w:rsidRDefault="0027054D" w:rsidP="0027054D">
      <w:pPr>
        <w:ind w:left="1416"/>
      </w:pPr>
      <w:r>
        <w:t xml:space="preserve">Zonder goed onderzoek, geen goede hulp. </w:t>
      </w:r>
      <w:r w:rsidR="001567DE">
        <w:t>Een zorgvuldig, en zo nodig medisch, onderzoek (‘keukentafelgesprek’) is nodig om te bepalen hoeveel of hoe weinig hulp nodig is. Richt de toegang tot opvang of hulp in op mensen met een meervoudige hulpvraag: opvang, veiligheid, beschermd wonen, inkomen, ondersteuning en schuldhulp.</w:t>
      </w:r>
    </w:p>
    <w:p w14:paraId="10459FA4" w14:textId="77777777" w:rsidR="001567DE" w:rsidRDefault="001567DE" w:rsidP="001567DE">
      <w:pPr>
        <w:pStyle w:val="Lijstalinea"/>
      </w:pPr>
    </w:p>
    <w:p w14:paraId="5A0A05EE" w14:textId="77777777" w:rsidR="001567DE" w:rsidRPr="001567DE" w:rsidRDefault="001567DE" w:rsidP="001567DE">
      <w:pPr>
        <w:rPr>
          <w:b/>
          <w:color w:val="FF0000"/>
          <w:sz w:val="32"/>
          <w:szCs w:val="32"/>
        </w:rPr>
      </w:pPr>
      <w:r w:rsidRPr="001567DE">
        <w:rPr>
          <w:b/>
          <w:color w:val="FF0000"/>
          <w:sz w:val="32"/>
          <w:szCs w:val="32"/>
        </w:rPr>
        <w:t>Verbeter de financiële dienstverlening aan kwetsbare groepen.</w:t>
      </w:r>
    </w:p>
    <w:p w14:paraId="72C29DD0" w14:textId="3A22A7FA" w:rsidR="001574D9" w:rsidRDefault="0027054D" w:rsidP="0027054D">
      <w:pPr>
        <w:pStyle w:val="Lijstalinea"/>
        <w:ind w:left="1440"/>
      </w:pPr>
      <w:r>
        <w:t>In veel gemeenten bedraagt de tijd om een uitkering te verstrekken 6 tot 8 weken.  Dit is een veel te lange periode voor mensen die geen geld hebben</w:t>
      </w:r>
      <w:r w:rsidR="001574D9">
        <w:t xml:space="preserve"> en leidt tot onnodige schulden.</w:t>
      </w:r>
    </w:p>
    <w:p w14:paraId="744BC8BC" w14:textId="5E92F30B" w:rsidR="0027054D" w:rsidRPr="008B1905" w:rsidRDefault="0027054D" w:rsidP="0027054D">
      <w:pPr>
        <w:pStyle w:val="Lijstalinea"/>
        <w:ind w:left="1440"/>
        <w:rPr>
          <w:color w:val="FF0000"/>
          <w:sz w:val="28"/>
          <w:szCs w:val="28"/>
        </w:rPr>
      </w:pPr>
      <w:r w:rsidRPr="008B1905">
        <w:rPr>
          <w:color w:val="FF0000"/>
          <w:sz w:val="28"/>
          <w:szCs w:val="28"/>
        </w:rPr>
        <w:t xml:space="preserve">Verstrek binnen twee weken na aanvraag voorschot en uitkering. </w:t>
      </w:r>
    </w:p>
    <w:p w14:paraId="2C5F22B9" w14:textId="6FD76708" w:rsidR="001567DE" w:rsidRDefault="001567DE" w:rsidP="008B1905">
      <w:pPr>
        <w:ind w:left="1416"/>
      </w:pPr>
      <w:r>
        <w:t>Zorg ervoor dat de gemeentelijke schuldhulp beter toegankelijk wordt. Gebruik de kennis over problematiek van kwetsbare burgers, zoals verstandelijke beperking of laaggeletterdheid. Hou rekening met deze kwetsbaarheden als burgers om hulp vragen.</w:t>
      </w:r>
    </w:p>
    <w:p w14:paraId="58C3E0D5" w14:textId="77777777" w:rsidR="001567DE" w:rsidRDefault="001567DE" w:rsidP="001567DE">
      <w:pPr>
        <w:pStyle w:val="Lijstalinea"/>
      </w:pPr>
    </w:p>
    <w:p w14:paraId="6D952C1C" w14:textId="77777777" w:rsidR="001567DE" w:rsidRPr="001567DE" w:rsidRDefault="001567DE" w:rsidP="001567DE">
      <w:pPr>
        <w:rPr>
          <w:b/>
          <w:color w:val="FF0000"/>
          <w:sz w:val="32"/>
          <w:szCs w:val="32"/>
        </w:rPr>
      </w:pPr>
      <w:r w:rsidRPr="001567DE">
        <w:rPr>
          <w:b/>
          <w:color w:val="FF0000"/>
          <w:sz w:val="32"/>
          <w:szCs w:val="32"/>
        </w:rPr>
        <w:t xml:space="preserve">Wethouders: werk voor uw burgers goed samen! </w:t>
      </w:r>
    </w:p>
    <w:p w14:paraId="0ECA1B1F" w14:textId="094374ED" w:rsidR="001567DE" w:rsidRDefault="001567DE" w:rsidP="008B1905">
      <w:pPr>
        <w:pStyle w:val="Lijstalinea"/>
        <w:ind w:left="1416"/>
      </w:pPr>
      <w:r w:rsidRPr="008233C6">
        <w:t xml:space="preserve">Burgers hebben kansen, problemen en zorgen op tal van gebieden. Intensief samenwerken tussen </w:t>
      </w:r>
      <w:r>
        <w:t>gemeente</w:t>
      </w:r>
      <w:r w:rsidR="008B1905">
        <w:t>lijke</w:t>
      </w:r>
      <w:r w:rsidRPr="008233C6">
        <w:t xml:space="preserve"> afdelingen en </w:t>
      </w:r>
      <w:r>
        <w:t>wethouders</w:t>
      </w:r>
      <w:r w:rsidRPr="008233C6">
        <w:t xml:space="preserve"> is een noodzaak om te komen tot </w:t>
      </w:r>
      <w:r>
        <w:t>een integrale</w:t>
      </w:r>
      <w:r w:rsidRPr="008233C6">
        <w:t xml:space="preserve"> aanpak en oplossingen voor mensen en dus ook voor de wijk en uw gemeenten</w:t>
      </w:r>
      <w:r>
        <w:t>.</w:t>
      </w:r>
    </w:p>
    <w:p w14:paraId="7A7F2BEE" w14:textId="77777777" w:rsidR="001567DE" w:rsidRPr="008233C6" w:rsidRDefault="001567DE" w:rsidP="001567DE">
      <w:pPr>
        <w:pStyle w:val="Lijstalinea"/>
      </w:pPr>
    </w:p>
    <w:p w14:paraId="2DB27860" w14:textId="77777777" w:rsidR="004E6710" w:rsidRPr="004E6710" w:rsidRDefault="004E6710" w:rsidP="004E6710">
      <w:pPr>
        <w:spacing w:after="0" w:line="240" w:lineRule="auto"/>
        <w:rPr>
          <w:b/>
        </w:rPr>
      </w:pPr>
    </w:p>
    <w:sectPr w:rsidR="004E6710" w:rsidRPr="004E67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3320" w14:textId="77777777" w:rsidR="00CF6B79" w:rsidRDefault="00CF6B79" w:rsidP="009D1BBE">
      <w:pPr>
        <w:spacing w:after="0" w:line="240" w:lineRule="auto"/>
      </w:pPr>
      <w:r>
        <w:separator/>
      </w:r>
    </w:p>
  </w:endnote>
  <w:endnote w:type="continuationSeparator" w:id="0">
    <w:p w14:paraId="5CB39CB1" w14:textId="77777777" w:rsidR="00CF6B79" w:rsidRDefault="00CF6B79" w:rsidP="009D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73850" w14:textId="77777777" w:rsidR="00CF6B79" w:rsidRDefault="00CF6B79" w:rsidP="009D1BBE">
      <w:pPr>
        <w:spacing w:after="0" w:line="240" w:lineRule="auto"/>
      </w:pPr>
      <w:r>
        <w:separator/>
      </w:r>
    </w:p>
  </w:footnote>
  <w:footnote w:type="continuationSeparator" w:id="0">
    <w:p w14:paraId="149AC103" w14:textId="77777777" w:rsidR="00CF6B79" w:rsidRDefault="00CF6B79" w:rsidP="009D1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5305"/>
    <w:multiLevelType w:val="hybridMultilevel"/>
    <w:tmpl w:val="F3E8A096"/>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2F6D1C10"/>
    <w:multiLevelType w:val="hybridMultilevel"/>
    <w:tmpl w:val="F344074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3F4D2693"/>
    <w:multiLevelType w:val="hybridMultilevel"/>
    <w:tmpl w:val="18FE41C4"/>
    <w:lvl w:ilvl="0" w:tplc="5166399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C0502CA"/>
    <w:multiLevelType w:val="hybridMultilevel"/>
    <w:tmpl w:val="4008D688"/>
    <w:lvl w:ilvl="0" w:tplc="04130015">
      <w:start w:val="1"/>
      <w:numFmt w:val="upp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71593F9F"/>
    <w:multiLevelType w:val="hybridMultilevel"/>
    <w:tmpl w:val="9E56C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BE"/>
    <w:rsid w:val="001567DE"/>
    <w:rsid w:val="001574D9"/>
    <w:rsid w:val="0027054D"/>
    <w:rsid w:val="004345D9"/>
    <w:rsid w:val="004E6710"/>
    <w:rsid w:val="005853EA"/>
    <w:rsid w:val="006929B5"/>
    <w:rsid w:val="006F0C8C"/>
    <w:rsid w:val="007547F4"/>
    <w:rsid w:val="008B1905"/>
    <w:rsid w:val="00981561"/>
    <w:rsid w:val="009D1BBE"/>
    <w:rsid w:val="00AD739B"/>
    <w:rsid w:val="00CF6B79"/>
    <w:rsid w:val="00D349A2"/>
    <w:rsid w:val="00DC3A6C"/>
    <w:rsid w:val="00DF33ED"/>
    <w:rsid w:val="00E10211"/>
    <w:rsid w:val="00E570D1"/>
    <w:rsid w:val="00E6512E"/>
    <w:rsid w:val="00EE24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7F88"/>
  <w15:chartTrackingRefBased/>
  <w15:docId w15:val="{7A715FF7-1E98-420C-BE75-0EBEF09C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D1B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1BBE"/>
    <w:pPr>
      <w:ind w:left="720"/>
      <w:contextualSpacing/>
    </w:pPr>
  </w:style>
  <w:style w:type="paragraph" w:styleId="Voetnoottekst">
    <w:name w:val="footnote text"/>
    <w:basedOn w:val="Standaard"/>
    <w:link w:val="VoetnoottekstChar"/>
    <w:uiPriority w:val="99"/>
    <w:semiHidden/>
    <w:unhideWhenUsed/>
    <w:rsid w:val="009D1B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1BBE"/>
    <w:rPr>
      <w:sz w:val="20"/>
      <w:szCs w:val="20"/>
    </w:rPr>
  </w:style>
  <w:style w:type="character" w:styleId="Voetnootmarkering">
    <w:name w:val="footnote reference"/>
    <w:basedOn w:val="Standaardalinea-lettertype"/>
    <w:uiPriority w:val="99"/>
    <w:semiHidden/>
    <w:unhideWhenUsed/>
    <w:rsid w:val="009D1BBE"/>
    <w:rPr>
      <w:vertAlign w:val="superscript"/>
    </w:rPr>
  </w:style>
  <w:style w:type="paragraph" w:styleId="Ballontekst">
    <w:name w:val="Balloon Text"/>
    <w:basedOn w:val="Standaard"/>
    <w:link w:val="BallontekstChar"/>
    <w:uiPriority w:val="99"/>
    <w:semiHidden/>
    <w:unhideWhenUsed/>
    <w:rsid w:val="006929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2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CC65FE238384DB834CABAA217D15A" ma:contentTypeVersion="10" ma:contentTypeDescription="Een nieuw document maken." ma:contentTypeScope="" ma:versionID="3b6efd503692a8743d539b02f5b2251b">
  <xsd:schema xmlns:xsd="http://www.w3.org/2001/XMLSchema" xmlns:xs="http://www.w3.org/2001/XMLSchema" xmlns:p="http://schemas.microsoft.com/office/2006/metadata/properties" xmlns:ns2="cc59dde5-2c62-4fdb-96eb-a182abd6b667" xmlns:ns3="1f82c0d1-abd1-4465-87f9-a9280bb694c8" targetNamespace="http://schemas.microsoft.com/office/2006/metadata/properties" ma:root="true" ma:fieldsID="e0dd87afaca01d6b537d5a6619f05466" ns2:_="" ns3:_="">
    <xsd:import namespace="cc59dde5-2c62-4fdb-96eb-a182abd6b667"/>
    <xsd:import namespace="1f82c0d1-abd1-4465-87f9-a9280bb694c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9dde5-2c62-4fdb-96eb-a182abd6b66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82c0d1-abd1-4465-87f9-a9280bb694c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972C0-0AE2-475F-9022-C39F209E7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9dde5-2c62-4fdb-96eb-a182abd6b667"/>
    <ds:schemaRef ds:uri="1f82c0d1-abd1-4465-87f9-a9280bb69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1663B-ADD2-4CE8-87F3-31017624A380}">
  <ds:schemaRefs>
    <ds:schemaRef ds:uri="http://schemas.microsoft.com/sharepoint/v3/contenttype/forms"/>
  </ds:schemaRefs>
</ds:datastoreItem>
</file>

<file path=customXml/itemProps3.xml><?xml version="1.0" encoding="utf-8"?>
<ds:datastoreItem xmlns:ds="http://schemas.openxmlformats.org/officeDocument/2006/customXml" ds:itemID="{CA6A802A-43F4-4AD8-A5EC-DFB7742DBAA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f82c0d1-abd1-4465-87f9-a9280bb694c8"/>
    <ds:schemaRef ds:uri="http://purl.org/dc/terms/"/>
    <ds:schemaRef ds:uri="cc59dde5-2c62-4fdb-96eb-a182abd6b6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2569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Gortworst</dc:creator>
  <cp:keywords/>
  <dc:description/>
  <cp:lastModifiedBy>Belinda Keller</cp:lastModifiedBy>
  <cp:revision>2</cp:revision>
  <cp:lastPrinted>2018-04-10T08:33:00Z</cp:lastPrinted>
  <dcterms:created xsi:type="dcterms:W3CDTF">2018-04-13T07:29:00Z</dcterms:created>
  <dcterms:modified xsi:type="dcterms:W3CDTF">2018-04-13T07:29:00Z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0x010100163CC65FE238384DB834CABAA217D15A</vt:lpwstr>
  </property>
</Properties>
</file>